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0789" w14:textId="77777777" w:rsidR="00336B03" w:rsidRPr="00336B03" w:rsidRDefault="005F72DF" w:rsidP="00336B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03">
        <w:rPr>
          <w:rFonts w:ascii="Times New Roman" w:hAnsi="Times New Roman" w:cs="Times New Roman"/>
          <w:b/>
          <w:sz w:val="24"/>
          <w:szCs w:val="24"/>
        </w:rPr>
        <w:t>Zagadnienia</w:t>
      </w:r>
      <w:r w:rsidR="00336B03" w:rsidRPr="00336B03">
        <w:rPr>
          <w:rFonts w:ascii="Times New Roman" w:hAnsi="Times New Roman" w:cs="Times New Roman"/>
          <w:b/>
          <w:sz w:val="24"/>
          <w:szCs w:val="24"/>
        </w:rPr>
        <w:t>,</w:t>
      </w:r>
      <w:r w:rsidRPr="0033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B03" w:rsidRPr="00336B03">
        <w:rPr>
          <w:rFonts w:ascii="Times New Roman" w:hAnsi="Times New Roman" w:cs="Times New Roman"/>
          <w:b/>
          <w:sz w:val="24"/>
          <w:szCs w:val="24"/>
        </w:rPr>
        <w:t xml:space="preserve">które mogą być przedmiotem rozmowy kwalifikacyjnej </w:t>
      </w:r>
    </w:p>
    <w:p w14:paraId="38A5ED95" w14:textId="77777777" w:rsidR="00AE153B" w:rsidRPr="00336B03" w:rsidRDefault="00336B03" w:rsidP="00336B03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03">
        <w:rPr>
          <w:rFonts w:ascii="Times New Roman" w:hAnsi="Times New Roman" w:cs="Times New Roman"/>
          <w:b/>
          <w:sz w:val="24"/>
          <w:szCs w:val="24"/>
        </w:rPr>
        <w:t>dla kandydatów na studia II stopnia na kierunku Dietetyka</w:t>
      </w:r>
    </w:p>
    <w:p w14:paraId="50984CA9" w14:textId="77777777" w:rsidR="002F57C1" w:rsidRPr="00BA3F37" w:rsidRDefault="002F57C1" w:rsidP="00124A8D">
      <w:pPr>
        <w:pStyle w:val="HTML-wstpniesformatowany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DFEF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Podział składników pokarmowych.</w:t>
      </w:r>
    </w:p>
    <w:p w14:paraId="11B8CD49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Czynniki regulujące sp</w:t>
      </w:r>
      <w:r w:rsidR="00DC071E" w:rsidRPr="00BA3F37">
        <w:rPr>
          <w:rFonts w:ascii="Times New Roman" w:hAnsi="Times New Roman"/>
          <w:sz w:val="24"/>
          <w:szCs w:val="24"/>
        </w:rPr>
        <w:t>oży</w:t>
      </w:r>
      <w:r w:rsidRPr="00BA3F37">
        <w:rPr>
          <w:rFonts w:ascii="Times New Roman" w:hAnsi="Times New Roman"/>
          <w:sz w:val="24"/>
          <w:szCs w:val="24"/>
        </w:rPr>
        <w:t>wanie pokarmu</w:t>
      </w:r>
      <w:r w:rsidR="002D12BB">
        <w:rPr>
          <w:rFonts w:ascii="Times New Roman" w:hAnsi="Times New Roman"/>
          <w:sz w:val="24"/>
          <w:szCs w:val="24"/>
        </w:rPr>
        <w:t xml:space="preserve"> –</w:t>
      </w:r>
      <w:r w:rsidR="00DC071E" w:rsidRPr="00BA3F37">
        <w:rPr>
          <w:rFonts w:ascii="Times New Roman" w:hAnsi="Times New Roman"/>
          <w:sz w:val="24"/>
          <w:szCs w:val="24"/>
        </w:rPr>
        <w:t xml:space="preserve"> głód </w:t>
      </w:r>
      <w:r w:rsidRPr="00BA3F37">
        <w:rPr>
          <w:rFonts w:ascii="Times New Roman" w:hAnsi="Times New Roman"/>
          <w:sz w:val="24"/>
          <w:szCs w:val="24"/>
        </w:rPr>
        <w:t>i sytość.</w:t>
      </w:r>
    </w:p>
    <w:p w14:paraId="79A82DED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Strawność produktów spożywczych i sposoby jej zwiększania.</w:t>
      </w:r>
    </w:p>
    <w:p w14:paraId="43F6D715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 xml:space="preserve">Podstawowa i </w:t>
      </w:r>
      <w:r w:rsidR="002D12BB">
        <w:rPr>
          <w:rFonts w:ascii="Times New Roman" w:hAnsi="Times New Roman"/>
          <w:sz w:val="24"/>
          <w:szCs w:val="24"/>
        </w:rPr>
        <w:t>c</w:t>
      </w:r>
      <w:r w:rsidRPr="00BA3F37">
        <w:rPr>
          <w:rFonts w:ascii="Times New Roman" w:hAnsi="Times New Roman"/>
          <w:sz w:val="24"/>
          <w:szCs w:val="24"/>
        </w:rPr>
        <w:t xml:space="preserve">ałkowita </w:t>
      </w:r>
      <w:r w:rsidR="002D12BB">
        <w:rPr>
          <w:rFonts w:ascii="Times New Roman" w:hAnsi="Times New Roman"/>
          <w:sz w:val="24"/>
          <w:szCs w:val="24"/>
        </w:rPr>
        <w:t>p</w:t>
      </w:r>
      <w:r w:rsidRPr="00BA3F37">
        <w:rPr>
          <w:rFonts w:ascii="Times New Roman" w:hAnsi="Times New Roman"/>
          <w:sz w:val="24"/>
          <w:szCs w:val="24"/>
        </w:rPr>
        <w:t xml:space="preserve">rzemiana </w:t>
      </w:r>
      <w:r w:rsidR="002D12BB">
        <w:rPr>
          <w:rFonts w:ascii="Times New Roman" w:hAnsi="Times New Roman"/>
          <w:sz w:val="24"/>
          <w:szCs w:val="24"/>
        </w:rPr>
        <w:t>m</w:t>
      </w:r>
      <w:r w:rsidRPr="00BA3F37">
        <w:rPr>
          <w:rFonts w:ascii="Times New Roman" w:hAnsi="Times New Roman"/>
          <w:sz w:val="24"/>
          <w:szCs w:val="24"/>
        </w:rPr>
        <w:t xml:space="preserve">aterii </w:t>
      </w:r>
      <w:r w:rsidR="002D12BB">
        <w:rPr>
          <w:rFonts w:ascii="Times New Roman" w:hAnsi="Times New Roman"/>
          <w:sz w:val="24"/>
          <w:szCs w:val="24"/>
        </w:rPr>
        <w:t>– definicje i</w:t>
      </w:r>
      <w:r w:rsidRPr="00BA3F37">
        <w:rPr>
          <w:rFonts w:ascii="Times New Roman" w:hAnsi="Times New Roman"/>
          <w:sz w:val="24"/>
          <w:szCs w:val="24"/>
        </w:rPr>
        <w:t xml:space="preserve"> czynniki determinujące ich natężenie.</w:t>
      </w:r>
    </w:p>
    <w:p w14:paraId="6FA60F60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Wartość energetyczna pożywienia i sposoby jej obniżania.</w:t>
      </w:r>
    </w:p>
    <w:p w14:paraId="50A8D268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Węglowodany w żywieniu – źródła i zalecenia spożycia.</w:t>
      </w:r>
    </w:p>
    <w:p w14:paraId="779CB56C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Błonnik pokarmowy i jego rola w żywieniu.</w:t>
      </w:r>
    </w:p>
    <w:p w14:paraId="51E8E1AD" w14:textId="77777777" w:rsidR="00411A9A" w:rsidRPr="00BA3F37" w:rsidRDefault="00282D50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Tłuszcze w żywieniu</w:t>
      </w:r>
      <w:r w:rsidR="00DC071E" w:rsidRPr="00BA3F37">
        <w:rPr>
          <w:rFonts w:ascii="Times New Roman" w:hAnsi="Times New Roman"/>
          <w:sz w:val="24"/>
          <w:szCs w:val="24"/>
        </w:rPr>
        <w:t xml:space="preserve"> </w:t>
      </w:r>
      <w:r w:rsidRPr="00BA3F37">
        <w:rPr>
          <w:rFonts w:ascii="Times New Roman" w:hAnsi="Times New Roman"/>
          <w:sz w:val="24"/>
          <w:szCs w:val="24"/>
        </w:rPr>
        <w:t xml:space="preserve">– źródła </w:t>
      </w:r>
      <w:r>
        <w:rPr>
          <w:rFonts w:ascii="Times New Roman" w:hAnsi="Times New Roman"/>
          <w:sz w:val="24"/>
          <w:szCs w:val="24"/>
        </w:rPr>
        <w:t xml:space="preserve">i </w:t>
      </w:r>
      <w:r w:rsidR="00DC071E" w:rsidRPr="00BA3F37">
        <w:rPr>
          <w:rFonts w:ascii="Times New Roman" w:hAnsi="Times New Roman"/>
          <w:sz w:val="24"/>
          <w:szCs w:val="24"/>
        </w:rPr>
        <w:t>z</w:t>
      </w:r>
      <w:r w:rsidR="00411A9A" w:rsidRPr="00BA3F37">
        <w:rPr>
          <w:rFonts w:ascii="Times New Roman" w:hAnsi="Times New Roman"/>
          <w:sz w:val="24"/>
          <w:szCs w:val="24"/>
        </w:rPr>
        <w:t>alecenia spożycia.</w:t>
      </w:r>
    </w:p>
    <w:p w14:paraId="6E2683FC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Rola białka w żywieniu, zapotrzebowanie i skutki niedoboru.</w:t>
      </w:r>
    </w:p>
    <w:p w14:paraId="56A24817" w14:textId="77777777" w:rsidR="00411A9A" w:rsidRPr="00BA3F37" w:rsidRDefault="00A47F35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warunkujące w</w:t>
      </w:r>
      <w:r w:rsidR="00411A9A" w:rsidRPr="00BA3F37">
        <w:rPr>
          <w:rFonts w:ascii="Times New Roman" w:hAnsi="Times New Roman"/>
          <w:sz w:val="24"/>
          <w:szCs w:val="24"/>
        </w:rPr>
        <w:t>artość odżywcz</w:t>
      </w:r>
      <w:r>
        <w:rPr>
          <w:rFonts w:ascii="Times New Roman" w:hAnsi="Times New Roman"/>
          <w:sz w:val="24"/>
          <w:szCs w:val="24"/>
        </w:rPr>
        <w:t>ą</w:t>
      </w:r>
      <w:r w:rsidR="00411A9A" w:rsidRPr="00BA3F37">
        <w:rPr>
          <w:rFonts w:ascii="Times New Roman" w:hAnsi="Times New Roman"/>
          <w:sz w:val="24"/>
          <w:szCs w:val="24"/>
        </w:rPr>
        <w:t xml:space="preserve"> biał</w:t>
      </w:r>
      <w:r>
        <w:rPr>
          <w:rFonts w:ascii="Times New Roman" w:hAnsi="Times New Roman"/>
          <w:sz w:val="24"/>
          <w:szCs w:val="24"/>
        </w:rPr>
        <w:t>e</w:t>
      </w:r>
      <w:r w:rsidR="00411A9A" w:rsidRPr="00BA3F3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="00DC071E" w:rsidRPr="00BA3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DC071E" w:rsidRPr="00BA3F37">
        <w:rPr>
          <w:rFonts w:ascii="Times New Roman" w:hAnsi="Times New Roman"/>
          <w:sz w:val="24"/>
          <w:szCs w:val="24"/>
        </w:rPr>
        <w:t xml:space="preserve">omplementarność </w:t>
      </w:r>
      <w:r w:rsidR="002F57C1" w:rsidRPr="00BA3F37">
        <w:rPr>
          <w:rFonts w:ascii="Times New Roman" w:hAnsi="Times New Roman"/>
          <w:sz w:val="24"/>
          <w:szCs w:val="24"/>
        </w:rPr>
        <w:t>białek</w:t>
      </w:r>
      <w:r w:rsidR="00411A9A" w:rsidRPr="00BA3F37">
        <w:rPr>
          <w:rFonts w:ascii="Times New Roman" w:hAnsi="Times New Roman"/>
          <w:sz w:val="24"/>
          <w:szCs w:val="24"/>
        </w:rPr>
        <w:t>.</w:t>
      </w:r>
    </w:p>
    <w:p w14:paraId="2AB489C7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Żywieniowa klasyfikacja składników mineralnych</w:t>
      </w:r>
      <w:r w:rsidR="00193B5D">
        <w:rPr>
          <w:rFonts w:ascii="Times New Roman" w:hAnsi="Times New Roman"/>
          <w:sz w:val="24"/>
          <w:szCs w:val="24"/>
        </w:rPr>
        <w:t>.</w:t>
      </w:r>
    </w:p>
    <w:p w14:paraId="6B164E96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Biodostępność składników mineralnych i jej uwarunkowania.</w:t>
      </w:r>
    </w:p>
    <w:p w14:paraId="51D1D2A4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Wapń</w:t>
      </w:r>
      <w:r w:rsidR="0006749B" w:rsidRPr="00BA3F37">
        <w:rPr>
          <w:rFonts w:ascii="Times New Roman" w:hAnsi="Times New Roman"/>
          <w:sz w:val="24"/>
          <w:szCs w:val="24"/>
        </w:rPr>
        <w:t>, fosfor i magnez</w:t>
      </w:r>
      <w:r w:rsidRPr="00BA3F37">
        <w:rPr>
          <w:rFonts w:ascii="Times New Roman" w:hAnsi="Times New Roman"/>
          <w:sz w:val="24"/>
          <w:szCs w:val="24"/>
        </w:rPr>
        <w:t xml:space="preserve"> – źródła w diecie, rola w organizmie</w:t>
      </w:r>
      <w:r w:rsidR="00636DB4">
        <w:rPr>
          <w:rFonts w:ascii="Times New Roman" w:hAnsi="Times New Roman"/>
          <w:sz w:val="24"/>
          <w:szCs w:val="24"/>
        </w:rPr>
        <w:t xml:space="preserve"> i</w:t>
      </w:r>
      <w:r w:rsidRPr="00BA3F37">
        <w:rPr>
          <w:rFonts w:ascii="Times New Roman" w:hAnsi="Times New Roman"/>
          <w:sz w:val="24"/>
          <w:szCs w:val="24"/>
        </w:rPr>
        <w:t xml:space="preserve"> zapotrzebowanie.</w:t>
      </w:r>
    </w:p>
    <w:p w14:paraId="798ACB0C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Żelazo</w:t>
      </w:r>
      <w:r w:rsidR="0006749B" w:rsidRPr="00BA3F37">
        <w:rPr>
          <w:rFonts w:ascii="Times New Roman" w:hAnsi="Times New Roman"/>
          <w:sz w:val="24"/>
          <w:szCs w:val="24"/>
        </w:rPr>
        <w:t>, cynk i miedź</w:t>
      </w:r>
      <w:r w:rsidRPr="00BA3F37">
        <w:rPr>
          <w:rFonts w:ascii="Times New Roman" w:hAnsi="Times New Roman"/>
          <w:sz w:val="24"/>
          <w:szCs w:val="24"/>
        </w:rPr>
        <w:t xml:space="preserve"> – źródła w diecie, rola w organizmie</w:t>
      </w:r>
      <w:r w:rsidR="00636DB4">
        <w:rPr>
          <w:rFonts w:ascii="Times New Roman" w:hAnsi="Times New Roman"/>
          <w:sz w:val="24"/>
          <w:szCs w:val="24"/>
        </w:rPr>
        <w:t xml:space="preserve"> i</w:t>
      </w:r>
      <w:r w:rsidRPr="00BA3F37">
        <w:rPr>
          <w:rFonts w:ascii="Times New Roman" w:hAnsi="Times New Roman"/>
          <w:sz w:val="24"/>
          <w:szCs w:val="24"/>
        </w:rPr>
        <w:t xml:space="preserve"> zapotrzebowanie.</w:t>
      </w:r>
    </w:p>
    <w:p w14:paraId="5C9C73A8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Woda – bilans i rola w organizmie.</w:t>
      </w:r>
    </w:p>
    <w:p w14:paraId="790DEE3C" w14:textId="77777777" w:rsidR="00411A9A" w:rsidRDefault="002F2658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A3F37">
        <w:rPr>
          <w:rFonts w:ascii="Times New Roman" w:hAnsi="Times New Roman"/>
          <w:sz w:val="24"/>
          <w:szCs w:val="24"/>
        </w:rPr>
        <w:t>itamin</w:t>
      </w:r>
      <w:r>
        <w:rPr>
          <w:rFonts w:ascii="Times New Roman" w:hAnsi="Times New Roman"/>
          <w:sz w:val="24"/>
          <w:szCs w:val="24"/>
        </w:rPr>
        <w:t>y C, 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i PP</w:t>
      </w:r>
      <w:r w:rsidRPr="00BA3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ź</w:t>
      </w:r>
      <w:r w:rsidR="00411A9A" w:rsidRPr="00BA3F37">
        <w:rPr>
          <w:rFonts w:ascii="Times New Roman" w:hAnsi="Times New Roman"/>
          <w:sz w:val="24"/>
          <w:szCs w:val="24"/>
        </w:rPr>
        <w:t xml:space="preserve">ródła </w:t>
      </w:r>
      <w:r>
        <w:rPr>
          <w:rFonts w:ascii="Times New Roman" w:hAnsi="Times New Roman"/>
          <w:sz w:val="24"/>
          <w:szCs w:val="24"/>
        </w:rPr>
        <w:t xml:space="preserve">w diecie, </w:t>
      </w:r>
      <w:r w:rsidR="00411A9A" w:rsidRPr="00BA3F37">
        <w:rPr>
          <w:rFonts w:ascii="Times New Roman" w:hAnsi="Times New Roman"/>
          <w:sz w:val="24"/>
          <w:szCs w:val="24"/>
        </w:rPr>
        <w:t>objawy niedoboru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BA3F37">
        <w:rPr>
          <w:rFonts w:ascii="Times New Roman" w:hAnsi="Times New Roman"/>
          <w:sz w:val="24"/>
          <w:szCs w:val="24"/>
        </w:rPr>
        <w:t>zapotrzebowanie</w:t>
      </w:r>
      <w:r>
        <w:rPr>
          <w:rFonts w:ascii="Times New Roman" w:hAnsi="Times New Roman"/>
          <w:sz w:val="24"/>
          <w:szCs w:val="24"/>
        </w:rPr>
        <w:t>.</w:t>
      </w:r>
    </w:p>
    <w:p w14:paraId="26797DD1" w14:textId="77777777" w:rsidR="002F2658" w:rsidRPr="002F2658" w:rsidRDefault="002F2658" w:rsidP="002F26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A3F37">
        <w:rPr>
          <w:rFonts w:ascii="Times New Roman" w:hAnsi="Times New Roman"/>
          <w:sz w:val="24"/>
          <w:szCs w:val="24"/>
        </w:rPr>
        <w:t>itamin</w:t>
      </w:r>
      <w:r>
        <w:rPr>
          <w:rFonts w:ascii="Times New Roman" w:hAnsi="Times New Roman"/>
          <w:sz w:val="24"/>
          <w:szCs w:val="24"/>
        </w:rPr>
        <w:t>y A, D i E</w:t>
      </w:r>
      <w:r w:rsidRPr="00BA3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ź</w:t>
      </w:r>
      <w:r w:rsidRPr="00BA3F37">
        <w:rPr>
          <w:rFonts w:ascii="Times New Roman" w:hAnsi="Times New Roman"/>
          <w:sz w:val="24"/>
          <w:szCs w:val="24"/>
        </w:rPr>
        <w:t xml:space="preserve">ródła </w:t>
      </w:r>
      <w:r>
        <w:rPr>
          <w:rFonts w:ascii="Times New Roman" w:hAnsi="Times New Roman"/>
          <w:sz w:val="24"/>
          <w:szCs w:val="24"/>
        </w:rPr>
        <w:t xml:space="preserve">w diecie, </w:t>
      </w:r>
      <w:r w:rsidRPr="00BA3F37">
        <w:rPr>
          <w:rFonts w:ascii="Times New Roman" w:hAnsi="Times New Roman"/>
          <w:sz w:val="24"/>
          <w:szCs w:val="24"/>
        </w:rPr>
        <w:t>objawy niedoboru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BA3F37">
        <w:rPr>
          <w:rFonts w:ascii="Times New Roman" w:hAnsi="Times New Roman"/>
          <w:sz w:val="24"/>
          <w:szCs w:val="24"/>
        </w:rPr>
        <w:t>zapotrzebowanie</w:t>
      </w:r>
      <w:r>
        <w:rPr>
          <w:rFonts w:ascii="Times New Roman" w:hAnsi="Times New Roman"/>
          <w:sz w:val="24"/>
          <w:szCs w:val="24"/>
        </w:rPr>
        <w:t>.</w:t>
      </w:r>
    </w:p>
    <w:p w14:paraId="1DDC84E2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Wartość odżywcza żywności</w:t>
      </w:r>
      <w:r w:rsidR="00F76D0B">
        <w:rPr>
          <w:rFonts w:ascii="Times New Roman" w:hAnsi="Times New Roman"/>
          <w:sz w:val="24"/>
          <w:szCs w:val="24"/>
        </w:rPr>
        <w:t xml:space="preserve"> i jej ocena za pomocą wskaźnika INQ</w:t>
      </w:r>
      <w:r w:rsidRPr="00BA3F37">
        <w:rPr>
          <w:rFonts w:ascii="Times New Roman" w:hAnsi="Times New Roman"/>
          <w:sz w:val="24"/>
          <w:szCs w:val="24"/>
        </w:rPr>
        <w:t>.</w:t>
      </w:r>
    </w:p>
    <w:p w14:paraId="2FE2904B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Wzbogacanie żywności</w:t>
      </w:r>
      <w:r w:rsidR="00014DFB" w:rsidRPr="00BA3F37">
        <w:rPr>
          <w:rFonts w:ascii="Times New Roman" w:hAnsi="Times New Roman"/>
          <w:sz w:val="24"/>
          <w:szCs w:val="24"/>
        </w:rPr>
        <w:t>.</w:t>
      </w:r>
    </w:p>
    <w:p w14:paraId="21C65DF2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 xml:space="preserve">Normy żywienia – rodzaje i praktyczne </w:t>
      </w:r>
      <w:r w:rsidR="00F76D0B">
        <w:rPr>
          <w:rFonts w:ascii="Times New Roman" w:hAnsi="Times New Roman"/>
          <w:sz w:val="24"/>
          <w:szCs w:val="24"/>
        </w:rPr>
        <w:t xml:space="preserve">ich </w:t>
      </w:r>
      <w:r w:rsidRPr="00BA3F37">
        <w:rPr>
          <w:rFonts w:ascii="Times New Roman" w:hAnsi="Times New Roman"/>
          <w:sz w:val="24"/>
          <w:szCs w:val="24"/>
        </w:rPr>
        <w:t>wykorzystanie.</w:t>
      </w:r>
    </w:p>
    <w:p w14:paraId="520ED871" w14:textId="77777777" w:rsidR="00411A9A" w:rsidRPr="00BA3F37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Sposób żywienia i metody jego oceny.</w:t>
      </w:r>
    </w:p>
    <w:p w14:paraId="1E92447D" w14:textId="77777777" w:rsidR="001C2D5D" w:rsidRPr="00C1507A" w:rsidRDefault="00411A9A" w:rsidP="00C150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F37">
        <w:rPr>
          <w:rFonts w:ascii="Times New Roman" w:hAnsi="Times New Roman"/>
          <w:sz w:val="24"/>
          <w:szCs w:val="24"/>
        </w:rPr>
        <w:t>Stan odżywienia i metody jego oceny.</w:t>
      </w:r>
    </w:p>
    <w:sectPr w:rsidR="001C2D5D" w:rsidRPr="00C1507A" w:rsidSect="00C150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326"/>
    <w:multiLevelType w:val="hybridMultilevel"/>
    <w:tmpl w:val="290C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AF4"/>
    <w:multiLevelType w:val="hybridMultilevel"/>
    <w:tmpl w:val="DD9A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1C5F"/>
    <w:multiLevelType w:val="hybridMultilevel"/>
    <w:tmpl w:val="48A69F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15F68"/>
    <w:multiLevelType w:val="hybridMultilevel"/>
    <w:tmpl w:val="296C8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64037"/>
    <w:multiLevelType w:val="hybridMultilevel"/>
    <w:tmpl w:val="537E6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50FE9"/>
    <w:multiLevelType w:val="hybridMultilevel"/>
    <w:tmpl w:val="3456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264F0"/>
    <w:multiLevelType w:val="hybridMultilevel"/>
    <w:tmpl w:val="537E6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057CB"/>
    <w:multiLevelType w:val="hybridMultilevel"/>
    <w:tmpl w:val="8932E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D5581"/>
    <w:multiLevelType w:val="hybridMultilevel"/>
    <w:tmpl w:val="ECC83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A5F7A"/>
    <w:multiLevelType w:val="hybridMultilevel"/>
    <w:tmpl w:val="36BC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C007C"/>
    <w:multiLevelType w:val="hybridMultilevel"/>
    <w:tmpl w:val="9D566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253979">
    <w:abstractNumId w:val="3"/>
  </w:num>
  <w:num w:numId="2" w16cid:durableId="808519913">
    <w:abstractNumId w:val="6"/>
  </w:num>
  <w:num w:numId="3" w16cid:durableId="214588598">
    <w:abstractNumId w:val="9"/>
  </w:num>
  <w:num w:numId="4" w16cid:durableId="1849976609">
    <w:abstractNumId w:val="5"/>
  </w:num>
  <w:num w:numId="5" w16cid:durableId="476462175">
    <w:abstractNumId w:val="10"/>
  </w:num>
  <w:num w:numId="6" w16cid:durableId="1276718382">
    <w:abstractNumId w:val="2"/>
  </w:num>
  <w:num w:numId="7" w16cid:durableId="135101164">
    <w:abstractNumId w:val="8"/>
  </w:num>
  <w:num w:numId="8" w16cid:durableId="1886522826">
    <w:abstractNumId w:val="1"/>
  </w:num>
  <w:num w:numId="9" w16cid:durableId="750467729">
    <w:abstractNumId w:val="7"/>
  </w:num>
  <w:num w:numId="10" w16cid:durableId="310330430">
    <w:abstractNumId w:val="4"/>
  </w:num>
  <w:num w:numId="11" w16cid:durableId="84918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C"/>
    <w:rsid w:val="00014DFB"/>
    <w:rsid w:val="0005198A"/>
    <w:rsid w:val="0006749B"/>
    <w:rsid w:val="00077F5C"/>
    <w:rsid w:val="000831FF"/>
    <w:rsid w:val="000974D2"/>
    <w:rsid w:val="00124A8D"/>
    <w:rsid w:val="00164ECD"/>
    <w:rsid w:val="00193B5D"/>
    <w:rsid w:val="001C2D5D"/>
    <w:rsid w:val="001C39D5"/>
    <w:rsid w:val="001D023D"/>
    <w:rsid w:val="001F55EE"/>
    <w:rsid w:val="0021180C"/>
    <w:rsid w:val="00282D50"/>
    <w:rsid w:val="002A46F5"/>
    <w:rsid w:val="002B7E62"/>
    <w:rsid w:val="002D12BB"/>
    <w:rsid w:val="002F2658"/>
    <w:rsid w:val="002F57C1"/>
    <w:rsid w:val="00324DAE"/>
    <w:rsid w:val="00327F83"/>
    <w:rsid w:val="00336B03"/>
    <w:rsid w:val="00396FA9"/>
    <w:rsid w:val="0040156F"/>
    <w:rsid w:val="00411A9A"/>
    <w:rsid w:val="0042335B"/>
    <w:rsid w:val="004649DC"/>
    <w:rsid w:val="004E3313"/>
    <w:rsid w:val="0050290F"/>
    <w:rsid w:val="00513F81"/>
    <w:rsid w:val="005F72DF"/>
    <w:rsid w:val="005F76BC"/>
    <w:rsid w:val="00636DB4"/>
    <w:rsid w:val="006C576F"/>
    <w:rsid w:val="00752738"/>
    <w:rsid w:val="007E7F0E"/>
    <w:rsid w:val="00800F2C"/>
    <w:rsid w:val="0087454D"/>
    <w:rsid w:val="008829EC"/>
    <w:rsid w:val="008E560E"/>
    <w:rsid w:val="00900B94"/>
    <w:rsid w:val="00931170"/>
    <w:rsid w:val="009C44D9"/>
    <w:rsid w:val="00A47F35"/>
    <w:rsid w:val="00AE153B"/>
    <w:rsid w:val="00B249B1"/>
    <w:rsid w:val="00B40432"/>
    <w:rsid w:val="00B936D6"/>
    <w:rsid w:val="00BA3F37"/>
    <w:rsid w:val="00BF2B14"/>
    <w:rsid w:val="00BF37D7"/>
    <w:rsid w:val="00C1507A"/>
    <w:rsid w:val="00D01EF5"/>
    <w:rsid w:val="00D710AD"/>
    <w:rsid w:val="00DC071E"/>
    <w:rsid w:val="00F60A72"/>
    <w:rsid w:val="00F76D0B"/>
    <w:rsid w:val="00FA68E3"/>
    <w:rsid w:val="00FB2B2C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AEA4"/>
  <w15:chartTrackingRefBased/>
  <w15:docId w15:val="{0212C0D9-A564-4543-A1DE-2CF50DA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HTML-wstpniesformatowany">
    <w:name w:val="HTML Preformatted"/>
    <w:basedOn w:val="Normalny"/>
    <w:rsid w:val="0093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C2D5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JB</vt:lpstr>
    </vt:vector>
  </TitlesOfParts>
  <Company>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</dc:title>
  <dc:subject/>
  <dc:creator>y</dc:creator>
  <cp:keywords/>
  <cp:lastModifiedBy>Marcin Kidoń</cp:lastModifiedBy>
  <cp:revision>2</cp:revision>
  <cp:lastPrinted>2011-09-09T10:47:00Z</cp:lastPrinted>
  <dcterms:created xsi:type="dcterms:W3CDTF">2023-03-29T10:17:00Z</dcterms:created>
  <dcterms:modified xsi:type="dcterms:W3CDTF">2023-03-29T10:17:00Z</dcterms:modified>
</cp:coreProperties>
</file>