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EF" w:rsidRPr="00241B3A" w:rsidRDefault="002C21EF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DIETETYKA</w:t>
      </w:r>
    </w:p>
    <w:p w:rsidR="002C21EF" w:rsidRPr="00241B3A" w:rsidRDefault="007E15F2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Zagadnienia, </w:t>
      </w:r>
      <w:r w:rsidR="002C21EF"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znajomość jest wymagana na egzaminie magisterskim</w:t>
      </w: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8B7" w:rsidRPr="00241B3A" w:rsidRDefault="00D908B7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DIETETYKA I DIETETYKA PEDIATRYCZNA</w:t>
      </w:r>
    </w:p>
    <w:p w:rsidR="00E03289" w:rsidRDefault="00E03289" w:rsidP="00E03289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żywieniowa i zdrowotna diet wykluczających bądź ograniczających spożycie produktów pochodzenia zwierzęcego</w:t>
      </w:r>
    </w:p>
    <w:p w:rsidR="00D908B7" w:rsidRPr="00241B3A" w:rsidRDefault="002A0836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Zalecenia żywieniowe dla </w:t>
      </w:r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 xml:space="preserve"> kobiety ciężarnej</w:t>
      </w:r>
      <w:r w:rsidR="00E03289">
        <w:rPr>
          <w:rFonts w:ascii="Times New Roman" w:eastAsia="Times New Roman" w:hAnsi="Times New Roman" w:cs="Times New Roman"/>
          <w:sz w:val="24"/>
          <w:szCs w:val="24"/>
        </w:rPr>
        <w:t xml:space="preserve"> i karmiącej</w:t>
      </w:r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E0A" w:rsidRPr="00493E0A" w:rsidRDefault="00493E0A" w:rsidP="00493E0A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 xml:space="preserve">Zalecenia żywienia dla kobiet po menopauzie. </w:t>
      </w:r>
    </w:p>
    <w:p w:rsidR="00493E0A" w:rsidRDefault="00493E0A" w:rsidP="00493E0A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Zasady żywienia osób starszych</w:t>
      </w:r>
    </w:p>
    <w:p w:rsidR="00E03289" w:rsidRPr="00241B3A" w:rsidRDefault="00E03289" w:rsidP="00E03289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1B3A">
        <w:rPr>
          <w:rFonts w:ascii="Times New Roman" w:hAnsi="Times New Roman"/>
          <w:sz w:val="24"/>
          <w:szCs w:val="24"/>
        </w:rPr>
        <w:t>Algorytm postępowania żywieniowego u osób</w:t>
      </w:r>
      <w:r>
        <w:rPr>
          <w:rFonts w:ascii="Times New Roman" w:hAnsi="Times New Roman"/>
          <w:sz w:val="24"/>
          <w:szCs w:val="24"/>
        </w:rPr>
        <w:t xml:space="preserve"> z</w:t>
      </w:r>
      <w:r w:rsidRPr="00241B3A">
        <w:rPr>
          <w:rFonts w:ascii="Times New Roman" w:hAnsi="Times New Roman"/>
          <w:sz w:val="24"/>
          <w:szCs w:val="24"/>
        </w:rPr>
        <w:t xml:space="preserve"> nadwag</w:t>
      </w:r>
      <w:r>
        <w:rPr>
          <w:rFonts w:ascii="Times New Roman" w:hAnsi="Times New Roman"/>
          <w:sz w:val="24"/>
          <w:szCs w:val="24"/>
        </w:rPr>
        <w:t>ą</w:t>
      </w:r>
      <w:r w:rsidRPr="00241B3A">
        <w:rPr>
          <w:rFonts w:ascii="Times New Roman" w:hAnsi="Times New Roman"/>
          <w:sz w:val="24"/>
          <w:szCs w:val="24"/>
        </w:rPr>
        <w:t xml:space="preserve"> i otyłoś</w:t>
      </w:r>
      <w:r>
        <w:rPr>
          <w:rFonts w:ascii="Times New Roman" w:hAnsi="Times New Roman"/>
          <w:sz w:val="24"/>
          <w:szCs w:val="24"/>
        </w:rPr>
        <w:t>cią</w:t>
      </w:r>
    </w:p>
    <w:p w:rsidR="00E03289" w:rsidRPr="00241B3A" w:rsidRDefault="00E03289" w:rsidP="00E03289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1B3A">
        <w:rPr>
          <w:rFonts w:ascii="Times New Roman" w:hAnsi="Times New Roman"/>
          <w:sz w:val="24"/>
          <w:szCs w:val="24"/>
        </w:rPr>
        <w:t>Algorytm postępowania żywieniowego u chorych z cukrzycą typu II</w:t>
      </w:r>
    </w:p>
    <w:p w:rsidR="00E03289" w:rsidRPr="00241B3A" w:rsidRDefault="00E03289" w:rsidP="00E03289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1B3A">
        <w:rPr>
          <w:rFonts w:ascii="Times New Roman" w:hAnsi="Times New Roman"/>
          <w:sz w:val="24"/>
          <w:szCs w:val="24"/>
        </w:rPr>
        <w:t xml:space="preserve">Zasady żywienia w zaburzeniach lipidowych. </w:t>
      </w:r>
    </w:p>
    <w:p w:rsidR="00E03289" w:rsidRDefault="00E03289" w:rsidP="00E03289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Zasady żywieni</w:t>
      </w:r>
      <w:r>
        <w:rPr>
          <w:rFonts w:ascii="Times New Roman" w:hAnsi="Times New Roman"/>
          <w:sz w:val="24"/>
          <w:szCs w:val="24"/>
        </w:rPr>
        <w:t>a</w:t>
      </w:r>
      <w:r w:rsidRPr="00493E0A">
        <w:rPr>
          <w:rFonts w:ascii="Times New Roman" w:hAnsi="Times New Roman"/>
          <w:sz w:val="24"/>
          <w:szCs w:val="24"/>
        </w:rPr>
        <w:t xml:space="preserve"> sportowc</w:t>
      </w:r>
      <w:r>
        <w:rPr>
          <w:rFonts w:ascii="Times New Roman" w:hAnsi="Times New Roman"/>
          <w:sz w:val="24"/>
          <w:szCs w:val="24"/>
        </w:rPr>
        <w:t>ów</w:t>
      </w:r>
      <w:r w:rsidRPr="00493E0A">
        <w:rPr>
          <w:rFonts w:ascii="Times New Roman" w:hAnsi="Times New Roman"/>
          <w:sz w:val="24"/>
          <w:szCs w:val="24"/>
        </w:rPr>
        <w:t>.</w:t>
      </w:r>
    </w:p>
    <w:p w:rsidR="00A64685" w:rsidRPr="00A64685" w:rsidRDefault="00E03289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64685">
        <w:rPr>
          <w:rFonts w:ascii="Times New Roman" w:eastAsia="Times New Roman" w:hAnsi="Times New Roman" w:cs="Times New Roman"/>
          <w:sz w:val="24"/>
          <w:szCs w:val="24"/>
        </w:rPr>
        <w:t xml:space="preserve">alecenia </w:t>
      </w:r>
      <w:proofErr w:type="spellStart"/>
      <w:r w:rsidRPr="00A64685">
        <w:rPr>
          <w:rFonts w:ascii="Times New Roman" w:eastAsia="Times New Roman" w:hAnsi="Times New Roman" w:cs="Times New Roman"/>
          <w:sz w:val="24"/>
          <w:szCs w:val="24"/>
        </w:rPr>
        <w:t>dietoterapii</w:t>
      </w:r>
      <w:proofErr w:type="spellEnd"/>
      <w:r w:rsidRPr="00A6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chorobach </w:t>
      </w:r>
      <w:r w:rsidR="00A64685" w:rsidRPr="00A64685">
        <w:rPr>
          <w:rFonts w:ascii="Times New Roman" w:eastAsia="Times New Roman" w:hAnsi="Times New Roman" w:cs="Times New Roman"/>
          <w:sz w:val="24"/>
          <w:szCs w:val="24"/>
        </w:rPr>
        <w:t>dróg żółciowych.</w:t>
      </w:r>
    </w:p>
    <w:p w:rsidR="00D10DC8" w:rsidRDefault="002A0836" w:rsidP="002A0836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 xml:space="preserve">Zalecenia dietetyczne w niewydolności, </w:t>
      </w:r>
      <w:r w:rsidR="00A64685" w:rsidRPr="002A0836">
        <w:rPr>
          <w:rFonts w:ascii="Times New Roman" w:hAnsi="Times New Roman"/>
          <w:sz w:val="24"/>
          <w:szCs w:val="24"/>
        </w:rPr>
        <w:t xml:space="preserve"> stłuszczeni</w:t>
      </w:r>
      <w:r w:rsidRPr="002A0836">
        <w:rPr>
          <w:rFonts w:ascii="Times New Roman" w:hAnsi="Times New Roman"/>
          <w:sz w:val="24"/>
          <w:szCs w:val="24"/>
        </w:rPr>
        <w:t>u</w:t>
      </w:r>
      <w:r w:rsidR="00A64685" w:rsidRPr="002A0836">
        <w:rPr>
          <w:rFonts w:ascii="Times New Roman" w:hAnsi="Times New Roman"/>
          <w:sz w:val="24"/>
          <w:szCs w:val="24"/>
        </w:rPr>
        <w:t xml:space="preserve"> i marskoś</w:t>
      </w:r>
      <w:r w:rsidRPr="002A0836">
        <w:rPr>
          <w:rFonts w:ascii="Times New Roman" w:hAnsi="Times New Roman"/>
          <w:sz w:val="24"/>
          <w:szCs w:val="24"/>
        </w:rPr>
        <w:t>ci</w:t>
      </w:r>
      <w:r w:rsidR="00A64685" w:rsidRPr="002A0836">
        <w:rPr>
          <w:rFonts w:ascii="Times New Roman" w:hAnsi="Times New Roman"/>
          <w:sz w:val="24"/>
          <w:szCs w:val="24"/>
        </w:rPr>
        <w:t xml:space="preserve"> wątroby</w:t>
      </w:r>
      <w:r w:rsidR="00D10DC8">
        <w:rPr>
          <w:rFonts w:ascii="Times New Roman" w:hAnsi="Times New Roman"/>
          <w:sz w:val="24"/>
          <w:szCs w:val="24"/>
        </w:rPr>
        <w:t>.</w:t>
      </w:r>
    </w:p>
    <w:p w:rsidR="00A64685" w:rsidRPr="002A0836" w:rsidRDefault="00A64685" w:rsidP="002A0836">
      <w:pPr>
        <w:pStyle w:val="Akapitzlist"/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836">
        <w:rPr>
          <w:rFonts w:ascii="Times New Roman" w:hAnsi="Times New Roman"/>
          <w:sz w:val="24"/>
          <w:szCs w:val="24"/>
        </w:rPr>
        <w:t>Dietoterapeutyczne</w:t>
      </w:r>
      <w:proofErr w:type="spellEnd"/>
      <w:r w:rsidRPr="002A0836">
        <w:rPr>
          <w:rFonts w:ascii="Times New Roman" w:hAnsi="Times New Roman"/>
          <w:sz w:val="24"/>
          <w:szCs w:val="24"/>
        </w:rPr>
        <w:t xml:space="preserve"> zalecenia w ostrym i przewlekłym przebiegu zapalenia trzustki.</w:t>
      </w:r>
    </w:p>
    <w:p w:rsidR="00D908B7" w:rsidRPr="00241B3A" w:rsidRDefault="00241B3A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>ałożenia leczenia żywieniowego w kamicach układu moczowego.</w:t>
      </w:r>
    </w:p>
    <w:p w:rsidR="00522DEA" w:rsidRDefault="00522DEA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3A">
        <w:rPr>
          <w:rFonts w:ascii="Times New Roman" w:eastAsia="Times New Roman" w:hAnsi="Times New Roman" w:cs="Times New Roman"/>
          <w:sz w:val="24"/>
          <w:szCs w:val="24"/>
        </w:rPr>
        <w:t>Schemat rehabilitacji przewodu pokarmowego w przebiegu zespołu krótkiego jelita.</w:t>
      </w:r>
    </w:p>
    <w:p w:rsidR="00522DEA" w:rsidRPr="00A64685" w:rsidRDefault="00522DEA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3A">
        <w:rPr>
          <w:rFonts w:ascii="Times New Roman" w:eastAsia="Times New Roman" w:hAnsi="Times New Roman" w:cs="Times New Roman"/>
          <w:sz w:val="24"/>
          <w:szCs w:val="24"/>
        </w:rPr>
        <w:t>Postępowanie żywieniowe u chorych z czynnościowymi zaburzeniami przewodu pokarmowego.</w:t>
      </w:r>
    </w:p>
    <w:p w:rsidR="00D908B7" w:rsidRPr="00241B3A" w:rsidRDefault="00D908B7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3A">
        <w:rPr>
          <w:rFonts w:ascii="Times New Roman" w:eastAsia="Times New Roman" w:hAnsi="Times New Roman" w:cs="Times New Roman"/>
          <w:sz w:val="24"/>
          <w:szCs w:val="24"/>
        </w:rPr>
        <w:t xml:space="preserve">Szczególne zasady żywienia chorych w okresie immunosupresji oraz z wrodzonymi i nabytymi niedoborami odporności. </w:t>
      </w:r>
    </w:p>
    <w:p w:rsidR="00D908B7" w:rsidRDefault="00241B3A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 xml:space="preserve">łówne założenia </w:t>
      </w:r>
      <w:proofErr w:type="spellStart"/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>dietoterapii</w:t>
      </w:r>
      <w:proofErr w:type="spellEnd"/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 xml:space="preserve"> w chorobach </w:t>
      </w:r>
      <w:proofErr w:type="spellStart"/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>spichrzeniowych</w:t>
      </w:r>
      <w:proofErr w:type="spellEnd"/>
      <w:r w:rsidR="00D908B7" w:rsidRPr="00241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289" w:rsidRPr="00493E0A" w:rsidRDefault="00E03289" w:rsidP="00E03289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color w:val="000000"/>
          <w:sz w:val="24"/>
          <w:szCs w:val="24"/>
        </w:rPr>
        <w:t xml:space="preserve">Charakterystyka związków </w:t>
      </w:r>
      <w:proofErr w:type="spellStart"/>
      <w:r w:rsidRPr="00493E0A">
        <w:rPr>
          <w:rFonts w:ascii="Times New Roman" w:hAnsi="Times New Roman"/>
          <w:color w:val="000000"/>
          <w:sz w:val="24"/>
          <w:szCs w:val="24"/>
        </w:rPr>
        <w:t>antykancerogennych</w:t>
      </w:r>
      <w:proofErr w:type="spellEnd"/>
      <w:r w:rsidRPr="00493E0A">
        <w:rPr>
          <w:rFonts w:ascii="Times New Roman" w:hAnsi="Times New Roman"/>
          <w:color w:val="000000"/>
          <w:sz w:val="24"/>
          <w:szCs w:val="24"/>
        </w:rPr>
        <w:t xml:space="preserve"> mogących znaleźć zastosowanie w profilaktyce nowotworów. </w:t>
      </w:r>
    </w:p>
    <w:p w:rsidR="00D908B7" w:rsidRPr="00241B3A" w:rsidRDefault="00D908B7" w:rsidP="008845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3A">
        <w:rPr>
          <w:rFonts w:ascii="Times New Roman" w:eastAsia="Times New Roman" w:hAnsi="Times New Roman" w:cs="Times New Roman"/>
          <w:sz w:val="24"/>
          <w:szCs w:val="24"/>
        </w:rPr>
        <w:t xml:space="preserve">Żywieniowe wsparcie pacjentów onkologicznych. </w:t>
      </w:r>
    </w:p>
    <w:p w:rsidR="00493E0A" w:rsidRDefault="00493E0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3A">
        <w:rPr>
          <w:rFonts w:ascii="Times New Roman" w:eastAsia="Times New Roman" w:hAnsi="Times New Roman" w:cs="Times New Roman"/>
          <w:sz w:val="24"/>
          <w:szCs w:val="24"/>
        </w:rPr>
        <w:t>Alergia na białka mleka krowiego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B3A">
        <w:rPr>
          <w:rFonts w:ascii="Times New Roman" w:eastAsia="Times New Roman" w:hAnsi="Times New Roman" w:cs="Times New Roman"/>
          <w:sz w:val="24"/>
          <w:szCs w:val="24"/>
        </w:rPr>
        <w:t>główne założenia dietoterapii.</w:t>
      </w:r>
    </w:p>
    <w:p w:rsidR="00493E0A" w:rsidRDefault="00493E0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eastAsia="Times New Roman" w:hAnsi="Times New Roman" w:cs="Times New Roman"/>
          <w:sz w:val="24"/>
          <w:szCs w:val="24"/>
        </w:rPr>
        <w:t xml:space="preserve">Zastosowanie produktów </w:t>
      </w:r>
      <w:proofErr w:type="spellStart"/>
      <w:r w:rsidRPr="00493E0A">
        <w:rPr>
          <w:rFonts w:ascii="Times New Roman" w:eastAsia="Times New Roman" w:hAnsi="Times New Roman" w:cs="Times New Roman"/>
          <w:sz w:val="24"/>
          <w:szCs w:val="24"/>
        </w:rPr>
        <w:t>mlekozastępczych</w:t>
      </w:r>
      <w:proofErr w:type="spellEnd"/>
      <w:r w:rsidRPr="00493E0A">
        <w:rPr>
          <w:rFonts w:ascii="Times New Roman" w:eastAsia="Times New Roman" w:hAnsi="Times New Roman" w:cs="Times New Roman"/>
          <w:sz w:val="24"/>
          <w:szCs w:val="24"/>
        </w:rPr>
        <w:t xml:space="preserve"> w leczeniu wybranych schorzeń okresu noworodkowego i niemowlęcego.</w:t>
      </w:r>
    </w:p>
    <w:p w:rsidR="00493E0A" w:rsidRDefault="00241B3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Metod</w:t>
      </w:r>
      <w:r w:rsidR="005C4B66" w:rsidRPr="00493E0A">
        <w:rPr>
          <w:rFonts w:ascii="Times New Roman" w:hAnsi="Times New Roman"/>
          <w:sz w:val="24"/>
          <w:szCs w:val="24"/>
        </w:rPr>
        <w:t>y</w:t>
      </w:r>
      <w:r w:rsidRPr="00493E0A">
        <w:rPr>
          <w:rFonts w:ascii="Times New Roman" w:hAnsi="Times New Roman"/>
          <w:sz w:val="24"/>
          <w:szCs w:val="24"/>
        </w:rPr>
        <w:t xml:space="preserve"> prowadzenia interwencji żywieniowej u pacjentów w warunkach oddziału szpitalnego.</w:t>
      </w:r>
    </w:p>
    <w:p w:rsidR="00493E0A" w:rsidRPr="00493E0A" w:rsidRDefault="00241B3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Żywienie dojelitowe – definicja, wskazania, rodzaje dostępów do przewodu pokarmowego, sposoby po</w:t>
      </w:r>
      <w:r w:rsidR="00493E0A">
        <w:rPr>
          <w:rFonts w:ascii="Times New Roman" w:hAnsi="Times New Roman"/>
          <w:sz w:val="24"/>
          <w:szCs w:val="24"/>
        </w:rPr>
        <w:t>daży i rodzaje diet, powikłania.</w:t>
      </w:r>
    </w:p>
    <w:p w:rsidR="00493E0A" w:rsidRDefault="00241B3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Żywienie pozajelitowe – definicja, wskazania, rodzaje dostępów żylnych, sposób podaży i rodzaje mieszanin żywieniowych, powikłania.</w:t>
      </w:r>
    </w:p>
    <w:p w:rsidR="00493E0A" w:rsidRDefault="00241B3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lastRenderedPageBreak/>
        <w:t>Dietetyczne środki spożywcze specjalnego przeznaczenia medycznego – definicja, rodzaje, możliwość ich zastosowania w żywieniu chorych.</w:t>
      </w:r>
    </w:p>
    <w:p w:rsidR="00493E0A" w:rsidRDefault="00241B3A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Zespół ponownego odżywienia („</w:t>
      </w:r>
      <w:proofErr w:type="spellStart"/>
      <w:r w:rsidRPr="00493E0A">
        <w:rPr>
          <w:rFonts w:ascii="Times New Roman" w:hAnsi="Times New Roman"/>
          <w:sz w:val="24"/>
          <w:szCs w:val="24"/>
        </w:rPr>
        <w:t>refeeding</w:t>
      </w:r>
      <w:proofErr w:type="spellEnd"/>
      <w:r w:rsidRPr="0049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E0A">
        <w:rPr>
          <w:rFonts w:ascii="Times New Roman" w:hAnsi="Times New Roman"/>
          <w:sz w:val="24"/>
          <w:szCs w:val="24"/>
        </w:rPr>
        <w:t>syndrome</w:t>
      </w:r>
      <w:proofErr w:type="spellEnd"/>
      <w:r w:rsidRPr="00493E0A">
        <w:rPr>
          <w:rFonts w:ascii="Times New Roman" w:hAnsi="Times New Roman"/>
          <w:sz w:val="24"/>
          <w:szCs w:val="24"/>
        </w:rPr>
        <w:t>”) – przyczyny, objawy, zapobieganie</w:t>
      </w:r>
      <w:r w:rsidR="008B339B" w:rsidRPr="00493E0A">
        <w:rPr>
          <w:rFonts w:ascii="Times New Roman" w:hAnsi="Times New Roman"/>
          <w:sz w:val="24"/>
          <w:szCs w:val="24"/>
        </w:rPr>
        <w:t>.</w:t>
      </w:r>
    </w:p>
    <w:p w:rsidR="00493E0A" w:rsidRDefault="008B339B" w:rsidP="00493E0A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0A">
        <w:rPr>
          <w:rFonts w:ascii="Times New Roman" w:hAnsi="Times New Roman"/>
          <w:sz w:val="24"/>
          <w:szCs w:val="24"/>
        </w:rPr>
        <w:t>Postępowanie żywieniowe u pacjentów z nieswoistymi zapaleniami jelit oraz zespołem jelita drażliwego.</w:t>
      </w:r>
      <w:bookmarkStart w:id="0" w:name="_GoBack"/>
      <w:bookmarkEnd w:id="0"/>
    </w:p>
    <w:sectPr w:rsidR="00493E0A" w:rsidSect="00D26477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97"/>
    <w:multiLevelType w:val="multilevel"/>
    <w:tmpl w:val="E76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B2C"/>
    <w:multiLevelType w:val="hybridMultilevel"/>
    <w:tmpl w:val="A25ACADC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DAB"/>
    <w:multiLevelType w:val="hybridMultilevel"/>
    <w:tmpl w:val="9B5A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A09"/>
    <w:multiLevelType w:val="hybridMultilevel"/>
    <w:tmpl w:val="8E64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61D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549BD"/>
    <w:multiLevelType w:val="multilevel"/>
    <w:tmpl w:val="1DF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2F74"/>
    <w:multiLevelType w:val="multilevel"/>
    <w:tmpl w:val="84A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96359"/>
    <w:multiLevelType w:val="multilevel"/>
    <w:tmpl w:val="2F48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50FEC"/>
    <w:multiLevelType w:val="hybridMultilevel"/>
    <w:tmpl w:val="E97CF634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27C"/>
    <w:multiLevelType w:val="hybridMultilevel"/>
    <w:tmpl w:val="66B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1763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620B9"/>
    <w:multiLevelType w:val="multilevel"/>
    <w:tmpl w:val="18F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E3953"/>
    <w:multiLevelType w:val="hybridMultilevel"/>
    <w:tmpl w:val="BBA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DYyNzc1NDAwtjRR0lEKTi0uzszPAykwrAUARBLyYSwAAAA="/>
  </w:docVars>
  <w:rsids>
    <w:rsidRoot w:val="002C21EF"/>
    <w:rsid w:val="00004BC2"/>
    <w:rsid w:val="00065866"/>
    <w:rsid w:val="000E1E1D"/>
    <w:rsid w:val="00216F6F"/>
    <w:rsid w:val="00241B3A"/>
    <w:rsid w:val="00295890"/>
    <w:rsid w:val="002A0836"/>
    <w:rsid w:val="002C21EF"/>
    <w:rsid w:val="004146EC"/>
    <w:rsid w:val="00475043"/>
    <w:rsid w:val="00493E0A"/>
    <w:rsid w:val="004E3959"/>
    <w:rsid w:val="00522DEA"/>
    <w:rsid w:val="005C4B66"/>
    <w:rsid w:val="006461BF"/>
    <w:rsid w:val="00652DF4"/>
    <w:rsid w:val="006F0B94"/>
    <w:rsid w:val="007033FE"/>
    <w:rsid w:val="00772456"/>
    <w:rsid w:val="007E15F2"/>
    <w:rsid w:val="0088458B"/>
    <w:rsid w:val="008A1D80"/>
    <w:rsid w:val="008B339B"/>
    <w:rsid w:val="009237D4"/>
    <w:rsid w:val="00A5015B"/>
    <w:rsid w:val="00A64685"/>
    <w:rsid w:val="00B86147"/>
    <w:rsid w:val="00CA2EC8"/>
    <w:rsid w:val="00D10DC8"/>
    <w:rsid w:val="00D908B7"/>
    <w:rsid w:val="00E03289"/>
    <w:rsid w:val="00E27E31"/>
    <w:rsid w:val="00F9456B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9C3A-7C5F-401D-85C8-D5D1E30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2C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1EF"/>
    <w:pPr>
      <w:spacing w:after="200"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xmsonormal">
    <w:name w:val="x_msonormal"/>
    <w:basedOn w:val="Normalny"/>
    <w:rsid w:val="006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15F2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Jędrusek-Golińska</cp:lastModifiedBy>
  <cp:revision>3</cp:revision>
  <cp:lastPrinted>2023-03-20T08:39:00Z</cp:lastPrinted>
  <dcterms:created xsi:type="dcterms:W3CDTF">2023-03-22T08:10:00Z</dcterms:created>
  <dcterms:modified xsi:type="dcterms:W3CDTF">2023-03-22T08:12:00Z</dcterms:modified>
</cp:coreProperties>
</file>