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EF" w:rsidRPr="00241B3A" w:rsidRDefault="002C21EF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DIETETYKA</w:t>
      </w:r>
    </w:p>
    <w:p w:rsidR="002C21EF" w:rsidRPr="00241B3A" w:rsidRDefault="007E15F2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Zagadnienia, </w:t>
      </w:r>
      <w:r w:rsidR="002C21EF"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znajomość jest wymagana na egzaminie magisterskim</w:t>
      </w: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8B7" w:rsidRPr="00241B3A" w:rsidRDefault="00D908B7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CZŁOWIEKA</w:t>
      </w:r>
    </w:p>
    <w:p w:rsidR="00D908B7" w:rsidRPr="0088458B" w:rsidRDefault="00D908B7" w:rsidP="0088458B">
      <w:pPr>
        <w:tabs>
          <w:tab w:val="left" w:pos="426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E15F2" w:rsidRPr="00241B3A" w:rsidRDefault="007E15F2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241B3A">
        <w:rPr>
          <w:rFonts w:ascii="Times New Roman" w:hAnsi="Times New Roman"/>
          <w:color w:val="000000" w:themeColor="text1"/>
          <w:sz w:val="24"/>
          <w:szCs w:val="24"/>
        </w:rPr>
        <w:t>Zalecenia dotyczące spożycia tłuszczów.</w:t>
      </w:r>
    </w:p>
    <w:p w:rsidR="007E15F2" w:rsidRDefault="00D908B7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B3A">
        <w:rPr>
          <w:rFonts w:ascii="Times New Roman" w:hAnsi="Times New Roman"/>
          <w:color w:val="000000" w:themeColor="text1"/>
          <w:sz w:val="24"/>
          <w:szCs w:val="24"/>
        </w:rPr>
        <w:t>Rola</w:t>
      </w:r>
      <w:r w:rsidR="007E15F2" w:rsidRPr="00241B3A">
        <w:rPr>
          <w:rFonts w:ascii="Times New Roman" w:hAnsi="Times New Roman"/>
          <w:color w:val="000000" w:themeColor="text1"/>
          <w:sz w:val="24"/>
          <w:szCs w:val="24"/>
        </w:rPr>
        <w:t xml:space="preserve"> NNKT w organizmie. </w:t>
      </w:r>
    </w:p>
    <w:p w:rsidR="00065866" w:rsidRPr="00241B3A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Podział i rola węglowodanów w żywieniu człowieka</w:t>
      </w:r>
    </w:p>
    <w:p w:rsid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41B3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Pozytywne i negatywne aspekty spożycia błonnika pokarmowego. </w:t>
      </w:r>
    </w:p>
    <w:p w:rsidR="007E15F2" w:rsidRP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Rola białek w żywieniu. Skutki ich nadmiaru i niedoboru w diecie.</w:t>
      </w:r>
      <w:r w:rsidR="007E15F2" w:rsidRPr="000658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7E15F2" w:rsidRDefault="00D908B7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241B3A">
        <w:rPr>
          <w:rFonts w:ascii="Times New Roman" w:hAnsi="Times New Roman"/>
          <w:color w:val="000000" w:themeColor="text1"/>
          <w:sz w:val="24"/>
          <w:szCs w:val="24"/>
        </w:rPr>
        <w:t xml:space="preserve">Podział </w:t>
      </w:r>
      <w:r w:rsidR="00493E0A">
        <w:rPr>
          <w:rFonts w:ascii="Times New Roman" w:hAnsi="Times New Roman"/>
          <w:color w:val="000000" w:themeColor="text1"/>
          <w:sz w:val="24"/>
          <w:szCs w:val="24"/>
        </w:rPr>
        <w:t xml:space="preserve">i rola </w:t>
      </w:r>
      <w:r w:rsidRPr="00241B3A">
        <w:rPr>
          <w:rFonts w:ascii="Times New Roman" w:hAnsi="Times New Roman"/>
          <w:color w:val="000000" w:themeColor="text1"/>
          <w:sz w:val="24"/>
          <w:szCs w:val="24"/>
        </w:rPr>
        <w:t>witamin</w:t>
      </w:r>
      <w:r w:rsidR="007E15F2" w:rsidRPr="00241B3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65866">
        <w:rPr>
          <w:rFonts w:ascii="Times New Roman" w:hAnsi="Times New Roman"/>
          <w:color w:val="000000" w:themeColor="text1"/>
          <w:sz w:val="24"/>
          <w:szCs w:val="24"/>
        </w:rPr>
        <w:t>Podział składników mineralnych i ich rola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żywieniu człowieka.</w:t>
      </w:r>
    </w:p>
    <w:p w:rsid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Strawność i biodostępność składników żywności.</w:t>
      </w:r>
    </w:p>
    <w:p w:rsidR="00065866" w:rsidRP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Podstawowa i całkowita przemiana materii.</w:t>
      </w:r>
    </w:p>
    <w:p w:rsidR="00065866" w:rsidRPr="00241B3A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241B3A">
        <w:rPr>
          <w:rFonts w:ascii="Times New Roman" w:hAnsi="Times New Roman"/>
          <w:sz w:val="24"/>
          <w:szCs w:val="24"/>
        </w:rPr>
        <w:t>Rola wody w organizmie człowieka</w:t>
      </w:r>
      <w:r>
        <w:rPr>
          <w:rFonts w:ascii="Times New Roman" w:hAnsi="Times New Roman"/>
          <w:sz w:val="24"/>
          <w:szCs w:val="24"/>
        </w:rPr>
        <w:t>. Zapotrzebowanie.</w:t>
      </w:r>
    </w:p>
    <w:p w:rsidR="00065866" w:rsidRP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65866">
        <w:rPr>
          <w:rFonts w:ascii="Times New Roman" w:hAnsi="Times New Roman"/>
          <w:color w:val="000000" w:themeColor="text1"/>
          <w:sz w:val="24"/>
          <w:szCs w:val="24"/>
        </w:rPr>
        <w:t>Rodzaje no</w:t>
      </w:r>
      <w:r>
        <w:rPr>
          <w:rFonts w:ascii="Times New Roman" w:hAnsi="Times New Roman"/>
          <w:color w:val="000000" w:themeColor="text1"/>
          <w:sz w:val="24"/>
          <w:szCs w:val="24"/>
        </w:rPr>
        <w:t>rm żywienia i ich zastosowanie.</w:t>
      </w:r>
    </w:p>
    <w:p w:rsidR="00FA4EC8" w:rsidRDefault="00065866" w:rsidP="00FA4EC8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65866">
        <w:rPr>
          <w:rFonts w:ascii="Times New Roman" w:hAnsi="Times New Roman"/>
          <w:color w:val="000000" w:themeColor="text1"/>
          <w:sz w:val="24"/>
          <w:szCs w:val="24"/>
        </w:rPr>
        <w:t xml:space="preserve">Główne zalecenia żywieniowe oraz ich najnowsze formy graficzne. </w:t>
      </w:r>
    </w:p>
    <w:p w:rsidR="00FA4EC8" w:rsidRPr="00FA4EC8" w:rsidRDefault="00FA4EC8" w:rsidP="00FA4EC8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FA4EC8">
        <w:rPr>
          <w:rFonts w:ascii="Times New Roman" w:hAnsi="Times New Roman"/>
          <w:sz w:val="24"/>
          <w:szCs w:val="24"/>
          <w:lang w:eastAsia="pl-PL"/>
        </w:rPr>
        <w:t>Celowość i zasadność stosowania suplementów diety.</w:t>
      </w:r>
    </w:p>
    <w:p w:rsidR="00065866" w:rsidRPr="00065866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65866">
        <w:rPr>
          <w:rFonts w:ascii="Times New Roman" w:hAnsi="Times New Roman"/>
          <w:color w:val="000000" w:themeColor="text1"/>
          <w:sz w:val="24"/>
          <w:szCs w:val="24"/>
        </w:rPr>
        <w:t xml:space="preserve">Rola </w:t>
      </w:r>
      <w:proofErr w:type="spellStart"/>
      <w:r w:rsidRPr="00065866">
        <w:rPr>
          <w:rFonts w:ascii="Times New Roman" w:hAnsi="Times New Roman"/>
          <w:color w:val="000000" w:themeColor="text1"/>
          <w:sz w:val="24"/>
          <w:szCs w:val="24"/>
        </w:rPr>
        <w:t>mikrobioty</w:t>
      </w:r>
      <w:proofErr w:type="spellEnd"/>
      <w:r w:rsidRPr="00065866">
        <w:rPr>
          <w:rFonts w:ascii="Times New Roman" w:hAnsi="Times New Roman"/>
          <w:color w:val="000000" w:themeColor="text1"/>
          <w:sz w:val="24"/>
          <w:szCs w:val="24"/>
        </w:rPr>
        <w:t xml:space="preserve"> jelitowej w żywieniu i profilaktyce chorób </w:t>
      </w:r>
      <w:proofErr w:type="spellStart"/>
      <w:r w:rsidRPr="00065866">
        <w:rPr>
          <w:rFonts w:ascii="Times New Roman" w:hAnsi="Times New Roman"/>
          <w:color w:val="000000" w:themeColor="text1"/>
          <w:sz w:val="24"/>
          <w:szCs w:val="24"/>
        </w:rPr>
        <w:t>żywieniowozależnych</w:t>
      </w:r>
      <w:proofErr w:type="spellEnd"/>
      <w:r w:rsidRPr="0006586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5866" w:rsidRPr="00241B3A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41B3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Współczesne metody oceny stanu odżywienia. </w:t>
      </w:r>
    </w:p>
    <w:p w:rsidR="00065866" w:rsidRPr="00241B3A" w:rsidRDefault="00065866" w:rsidP="00A5015B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41B3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Aktualnie stosowane metody oceny sposobu żywienia. 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naukowa a eksperyment – różnice, wady i zalety, przykłady. Najczęstsze błędy metodyczne przy planowaniu i realizacji eksperymentu i obserwacji naukowej.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poję</w:t>
      </w:r>
      <w:r w:rsidR="004146EC">
        <w:rPr>
          <w:rFonts w:ascii="Times New Roman" w:eastAsia="Times New Roman" w:hAnsi="Times New Roman" w:cs="Times New Roman"/>
          <w:sz w:val="24"/>
          <w:szCs w:val="24"/>
          <w:lang w:eastAsia="pl-PL"/>
        </w:rPr>
        <w:t>ć:</w:t>
      </w: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</w:t>
      </w:r>
      <w:r w:rsidR="004146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technika, narzędzie badawcze, procedura badawcza</w:t>
      </w:r>
      <w:r w:rsidR="004146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przykład</w:t>
      </w:r>
      <w:r w:rsidR="004146EC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sondażu diagnostycznego i analizy pojedynczych przypadków, jako metod badawczych.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etapy układania kwestionariuszy ankietowych oraz metody ich rozprowadzania.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wywiadu. W jaki sposób należy przygotować wywiad?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Zmienna i jej rodzaje.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i cechy hipotezy badawczej oraz błędy związane z testowaniem hipotez.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wpływające na liczebność próby i sposoby jej ustalania.</w:t>
      </w:r>
    </w:p>
    <w:p w:rsidR="00065866" w:rsidRPr="00241B3A" w:rsidRDefault="00065866" w:rsidP="00A5015B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Losowe i nielosowe metody doboru próby do badań.</w:t>
      </w:r>
    </w:p>
    <w:p w:rsidR="00065866" w:rsidRPr="00241B3A" w:rsidRDefault="00065866" w:rsidP="00A5015B">
      <w:pPr>
        <w:pStyle w:val="Akapitzlist"/>
        <w:tabs>
          <w:tab w:val="left" w:pos="426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B86147" w:rsidRPr="00241B3A" w:rsidRDefault="00B86147" w:rsidP="0088458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86147" w:rsidRPr="00241B3A" w:rsidSect="00D26477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97"/>
    <w:multiLevelType w:val="multilevel"/>
    <w:tmpl w:val="E76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B2C"/>
    <w:multiLevelType w:val="hybridMultilevel"/>
    <w:tmpl w:val="A25ACADC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DAB"/>
    <w:multiLevelType w:val="hybridMultilevel"/>
    <w:tmpl w:val="9B5A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A09"/>
    <w:multiLevelType w:val="hybridMultilevel"/>
    <w:tmpl w:val="8E64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61D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549BD"/>
    <w:multiLevelType w:val="multilevel"/>
    <w:tmpl w:val="1DFA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2F74"/>
    <w:multiLevelType w:val="multilevel"/>
    <w:tmpl w:val="84A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96359"/>
    <w:multiLevelType w:val="multilevel"/>
    <w:tmpl w:val="2F48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50FEC"/>
    <w:multiLevelType w:val="hybridMultilevel"/>
    <w:tmpl w:val="E97CF634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27C"/>
    <w:multiLevelType w:val="hybridMultilevel"/>
    <w:tmpl w:val="66B6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1763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620B9"/>
    <w:multiLevelType w:val="multilevel"/>
    <w:tmpl w:val="18F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E3953"/>
    <w:multiLevelType w:val="hybridMultilevel"/>
    <w:tmpl w:val="BBAC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DYyNzc1NDAwtjRR0lEKTi0uzszPAykwrAUARBLyYSwAAAA="/>
  </w:docVars>
  <w:rsids>
    <w:rsidRoot w:val="002C21EF"/>
    <w:rsid w:val="00004BC2"/>
    <w:rsid w:val="00065866"/>
    <w:rsid w:val="000E1E1D"/>
    <w:rsid w:val="00184DCD"/>
    <w:rsid w:val="00216F6F"/>
    <w:rsid w:val="00241B3A"/>
    <w:rsid w:val="00295890"/>
    <w:rsid w:val="002A0836"/>
    <w:rsid w:val="002C21EF"/>
    <w:rsid w:val="004146EC"/>
    <w:rsid w:val="00493E0A"/>
    <w:rsid w:val="004E3959"/>
    <w:rsid w:val="00522DEA"/>
    <w:rsid w:val="005C4B66"/>
    <w:rsid w:val="006461BF"/>
    <w:rsid w:val="00652DF4"/>
    <w:rsid w:val="006F0B94"/>
    <w:rsid w:val="007033FE"/>
    <w:rsid w:val="00772456"/>
    <w:rsid w:val="007E15F2"/>
    <w:rsid w:val="0088458B"/>
    <w:rsid w:val="008A1D80"/>
    <w:rsid w:val="008B339B"/>
    <w:rsid w:val="009237D4"/>
    <w:rsid w:val="00A5015B"/>
    <w:rsid w:val="00A64685"/>
    <w:rsid w:val="00B86147"/>
    <w:rsid w:val="00CA2EC8"/>
    <w:rsid w:val="00D10DC8"/>
    <w:rsid w:val="00D908B7"/>
    <w:rsid w:val="00E03289"/>
    <w:rsid w:val="00E27E31"/>
    <w:rsid w:val="00E63004"/>
    <w:rsid w:val="00F9456B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A664"/>
  <w15:docId w15:val="{55C09C3A-7C5F-401D-85C8-D5D1E30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2C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1EF"/>
    <w:pPr>
      <w:spacing w:after="200"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xmsonormal">
    <w:name w:val="x_msonormal"/>
    <w:basedOn w:val="Normalny"/>
    <w:rsid w:val="006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E15F2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Jędrusek-Golińska</cp:lastModifiedBy>
  <cp:revision>3</cp:revision>
  <cp:lastPrinted>2023-03-20T08:39:00Z</cp:lastPrinted>
  <dcterms:created xsi:type="dcterms:W3CDTF">2023-03-22T08:10:00Z</dcterms:created>
  <dcterms:modified xsi:type="dcterms:W3CDTF">2023-03-22T08:13:00Z</dcterms:modified>
</cp:coreProperties>
</file>